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C271C">
        <w:rPr>
          <w:b/>
          <w:i/>
          <w:noProof/>
          <w:sz w:val="28"/>
          <w:lang w:eastAsia="zh-CN"/>
        </w:rPr>
        <w:t>100977</w:t>
      </w:r>
    </w:p>
    <w:p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00AC271C">
        <w:rPr>
          <w:rFonts w:cs="Arial"/>
          <w:b/>
          <w:bCs/>
          <w:sz w:val="24"/>
        </w:rPr>
        <w:t xml:space="preserve">  </w:t>
      </w:r>
      <w:r w:rsidRPr="00BC40EE">
        <w:rPr>
          <w:rFonts w:cs="Arial"/>
          <w:bCs/>
          <w:sz w:val="24"/>
        </w:rPr>
        <w:t xml:space="preserve"> (revision of </w:t>
      </w:r>
      <w:r w:rsidRPr="00BC40EE">
        <w:rPr>
          <w:rFonts w:cs="Arial" w:hint="eastAsia"/>
          <w:bCs/>
          <w:sz w:val="24"/>
        </w:rPr>
        <w:t>S2-20</w:t>
      </w:r>
      <w:r w:rsidRPr="00BC40EE">
        <w:rPr>
          <w:rFonts w:cs="Arial"/>
          <w:bCs/>
          <w:sz w:val="24"/>
        </w:rPr>
        <w:t>0</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271C" w:rsidP="00547111">
            <w:pPr>
              <w:pStyle w:val="CRCoverPage"/>
              <w:spacing w:after="0"/>
              <w:rPr>
                <w:noProof/>
                <w:lang w:eastAsia="zh-CN"/>
              </w:rPr>
            </w:pPr>
            <w:r>
              <w:rPr>
                <w:noProof/>
                <w:lang w:eastAsia="zh-CN"/>
              </w:rPr>
              <w:t>0541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243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3C08" w:rsidP="00327201">
            <w:pPr>
              <w:pStyle w:val="CRCoverPage"/>
              <w:spacing w:after="0"/>
              <w:ind w:left="100"/>
              <w:rPr>
                <w:noProof/>
                <w:lang w:eastAsia="zh-CN"/>
              </w:rPr>
            </w:pPr>
            <w:r>
              <w:rPr>
                <w:noProof/>
                <w:lang w:eastAsia="zh-CN"/>
              </w:rPr>
              <w:t xml:space="preserve">Extanding </w:t>
            </w:r>
            <w:r w:rsidR="00961D15">
              <w:rPr>
                <w:noProof/>
                <w:lang w:eastAsia="zh-CN"/>
              </w:rPr>
              <w:t xml:space="preserve">the usage of </w:t>
            </w:r>
            <w:r>
              <w:rPr>
                <w:noProof/>
                <w:lang w:eastAsia="zh-CN"/>
              </w:rPr>
              <w:t>PLMN change AMF PCRT for ProSe based service</w:t>
            </w:r>
            <w:r w:rsidR="00961D15">
              <w:rPr>
                <w:noProof/>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5DC3">
            <w:pPr>
              <w:pStyle w:val="CRCoverPage"/>
              <w:spacing w:after="0"/>
              <w:ind w:left="100"/>
              <w:rPr>
                <w:noProof/>
                <w:lang w:eastAsia="zh-CN"/>
              </w:rPr>
            </w:pPr>
            <w:r>
              <w:rPr>
                <w:noProof/>
                <w:lang w:eastAsia="zh-CN"/>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487" w:rsidRDefault="00533C08" w:rsidP="00AD1487">
            <w:pPr>
              <w:pStyle w:val="B1"/>
              <w:ind w:left="0" w:firstLine="0"/>
              <w:rPr>
                <w:lang w:eastAsia="zh-CN"/>
              </w:rPr>
            </w:pPr>
            <w:r w:rsidRPr="00533C08">
              <w:rPr>
                <w:lang w:eastAsia="zh-CN"/>
              </w:rPr>
              <w:t>As concluded in TR 23.752</w:t>
            </w:r>
            <w:r>
              <w:rPr>
                <w:lang w:eastAsia="zh-CN"/>
              </w:rPr>
              <w:t xml:space="preserve">,  </w:t>
            </w:r>
            <w:r w:rsidR="000501A6">
              <w:rPr>
                <w:lang w:eastAsia="zh-CN"/>
              </w:rPr>
              <w:t xml:space="preserve">in Solution#17, #35, and #36, </w:t>
            </w:r>
          </w:p>
          <w:p w:rsidR="000501A6" w:rsidRPr="000501A6" w:rsidRDefault="000501A6" w:rsidP="000501A6">
            <w:pPr>
              <w:rPr>
                <w:i/>
              </w:rPr>
            </w:pPr>
            <w:r>
              <w:rPr>
                <w:lang w:eastAsia="zh-CN"/>
              </w:rPr>
              <w:t>“</w:t>
            </w:r>
            <w:r w:rsidRPr="000501A6">
              <w:rPr>
                <w:i/>
              </w:rPr>
              <w:t xml:space="preserve">The PCF may update the 5G </w:t>
            </w:r>
            <w:proofErr w:type="spellStart"/>
            <w:r w:rsidRPr="000501A6">
              <w:rPr>
                <w:i/>
              </w:rPr>
              <w:t>ProSe</w:t>
            </w:r>
            <w:proofErr w:type="spellEnd"/>
            <w:r w:rsidRPr="000501A6">
              <w:rPr>
                <w:i/>
              </w:rPr>
              <w:t xml:space="preserve"> Policy and parameters to the UE in following conditions:</w:t>
            </w:r>
          </w:p>
          <w:p w:rsidR="000501A6" w:rsidRDefault="000501A6" w:rsidP="000501A6">
            <w:pPr>
              <w:pStyle w:val="B1"/>
              <w:rPr>
                <w:lang w:eastAsia="zh-CN"/>
              </w:rPr>
            </w:pPr>
            <w:r w:rsidRPr="000501A6">
              <w:rPr>
                <w:i/>
              </w:rPr>
              <w:t>-</w:t>
            </w:r>
            <w:r w:rsidRPr="000501A6">
              <w:rPr>
                <w:i/>
              </w:rPr>
              <w:tab/>
              <w:t>UE Mobility, e.g. UE moves from one PLMN to another PLMN. This is achieved by using the procedure of UE Policy Association Modification initiated by the AMF, as defined in clause 4.16.12.1 of TS 23.502 [8].</w:t>
            </w:r>
            <w:r>
              <w:rPr>
                <w:lang w:eastAsia="zh-CN"/>
              </w:rPr>
              <w:t>”</w:t>
            </w:r>
          </w:p>
          <w:p w:rsidR="002A1D19" w:rsidRDefault="002A1D19" w:rsidP="002A1D19">
            <w:r>
              <w:t>The Policy Control Request Triggers relevant for AMF and 3GPP access type define the conditions when the AMF shall interact again with PCF after the AM Policy Association Establishment</w:t>
            </w:r>
            <w:r w:rsidRPr="00F96702">
              <w:t xml:space="preserve"> or UE Policy Association Establishment.</w:t>
            </w:r>
            <w:r>
              <w:t xml:space="preserve"> And the AMF then can provide the updated AMF or UE policy to the AMF or the UE.</w:t>
            </w:r>
          </w:p>
          <w:p w:rsidR="002A1D19" w:rsidRDefault="002A1D19" w:rsidP="002A1D19">
            <w:r>
              <w:t>Currently, it include a “PLMN change” PCRT introduced for V2X services.</w:t>
            </w:r>
          </w:p>
          <w:p w:rsidR="000501A6" w:rsidRDefault="002A1D19" w:rsidP="00A83FCD">
            <w:r>
              <w:t>It is propos</w:t>
            </w:r>
            <w:r w:rsidR="00A83FCD">
              <w:t xml:space="preserve">ed that it is also extended to apply to </w:t>
            </w:r>
            <w:proofErr w:type="spellStart"/>
            <w:r w:rsidR="00A83FCD">
              <w:t>ProSe</w:t>
            </w:r>
            <w:proofErr w:type="spellEnd"/>
            <w:r w:rsidR="00A83FCD">
              <w:t xml:space="preserve"> based services.</w:t>
            </w:r>
          </w:p>
          <w:p w:rsidR="00A83FCD" w:rsidRPr="002A1D19" w:rsidRDefault="00A83FCD" w:rsidP="00A83FCD">
            <w:pPr>
              <w:rPr>
                <w:lang w:eastAsia="zh-CN"/>
              </w:rPr>
            </w:pPr>
            <w:r>
              <w:t xml:space="preserve">It is assumed that the detail mechanism to update UE policy for </w:t>
            </w:r>
            <w:proofErr w:type="spellStart"/>
            <w:r>
              <w:t>ProSe</w:t>
            </w:r>
            <w:proofErr w:type="spellEnd"/>
            <w:r>
              <w:t xml:space="preserve"> based service based on UE mobility, i.e. PLMN change, is documented in TS 23.304/6.2.2.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A83FCD" w:rsidP="005A7FE0">
            <w:pPr>
              <w:pStyle w:val="B1"/>
              <w:ind w:left="0" w:firstLine="0"/>
              <w:rPr>
                <w:noProof/>
                <w:lang w:eastAsia="zh-CN"/>
              </w:rPr>
            </w:pPr>
            <w:r>
              <w:rPr>
                <w:lang w:eastAsia="zh-CN"/>
              </w:rPr>
              <w:t xml:space="preserve">Extend “PLMN change” PCRT for </w:t>
            </w:r>
            <w:r>
              <w:rPr>
                <w:noProof/>
                <w:lang w:eastAsia="zh-CN"/>
              </w:rPr>
              <w:t>ProSe based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16350" w:rsidRDefault="009327FE" w:rsidP="002B1008">
            <w:pPr>
              <w:pStyle w:val="B1"/>
              <w:ind w:left="0" w:firstLine="0"/>
              <w:rPr>
                <w:lang w:eastAsia="zh-CN"/>
              </w:rPr>
            </w:pPr>
            <w:r>
              <w:rPr>
                <w:lang w:eastAsia="zh-CN"/>
              </w:rPr>
              <w:t xml:space="preserve"> </w:t>
            </w:r>
            <w:r w:rsidR="00616350" w:rsidRPr="00616350">
              <w:t xml:space="preserve">5G </w:t>
            </w:r>
            <w:proofErr w:type="spellStart"/>
            <w:r w:rsidR="00616350" w:rsidRPr="00616350">
              <w:t>ProSe</w:t>
            </w:r>
            <w:proofErr w:type="spellEnd"/>
            <w:r w:rsidR="00616350" w:rsidRPr="00616350">
              <w:t xml:space="preserve"> Policy and parameters can’t be updated based on PLMN change</w:t>
            </w:r>
            <w:r w:rsidR="00616350">
              <w:t>.</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6F7E" w:rsidP="003B17BD">
            <w:pPr>
              <w:pStyle w:val="CRCoverPage"/>
              <w:spacing w:after="0"/>
              <w:rPr>
                <w:noProof/>
                <w:lang w:eastAsia="zh-CN"/>
              </w:rPr>
            </w:pPr>
            <w:r>
              <w:rPr>
                <w:rFonts w:hint="eastAsia"/>
                <w:noProof/>
                <w:lang w:eastAsia="zh-CN"/>
              </w:rPr>
              <w:t>6</w:t>
            </w:r>
            <w:r>
              <w:rPr>
                <w:noProof/>
                <w:lang w:eastAsia="zh-CN"/>
              </w:rPr>
              <w:t>.1.2.5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55627C" w:rsidRDefault="0055627C" w:rsidP="0055627C">
      <w:pPr>
        <w:pStyle w:val="4"/>
      </w:pPr>
      <w:bookmarkStart w:id="4" w:name="_Toc51836872"/>
      <w:bookmarkStart w:id="5" w:name="_Toc59101306"/>
      <w:bookmarkStart w:id="6" w:name="_Toc20204625"/>
      <w:bookmarkStart w:id="7" w:name="_Toc27895331"/>
      <w:bookmarkStart w:id="8" w:name="_Toc36192434"/>
      <w:bookmarkEnd w:id="3"/>
      <w:r>
        <w:t>6.1.2.5</w:t>
      </w:r>
      <w:r>
        <w:tab/>
        <w:t>Policy Control Request Triggers relevant for AMF</w:t>
      </w:r>
      <w:bookmarkEnd w:id="4"/>
      <w:bookmarkEnd w:id="5"/>
    </w:p>
    <w:p w:rsidR="0055627C" w:rsidRDefault="0055627C" w:rsidP="0055627C">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rsidR="0055627C" w:rsidRDefault="0055627C" w:rsidP="0055627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55627C" w:rsidRDefault="0055627C" w:rsidP="0055627C">
      <w:r>
        <w:t>The PCR triggers are not applicable any longer at termination of the AM Policy Association</w:t>
      </w:r>
      <w:r w:rsidRPr="00F96702">
        <w:t xml:space="preserve"> or termination of UE Policy Association.</w:t>
      </w:r>
    </w:p>
    <w:p w:rsidR="0055627C" w:rsidRPr="00834DA8" w:rsidRDefault="0055627C" w:rsidP="0055627C">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55627C" w:rsidRPr="00834DA8" w:rsidTr="00CF192A">
        <w:tc>
          <w:tcPr>
            <w:tcW w:w="2093" w:type="dxa"/>
          </w:tcPr>
          <w:p w:rsidR="0055627C" w:rsidRPr="00834DA8" w:rsidRDefault="0055627C" w:rsidP="00CF192A">
            <w:pPr>
              <w:pStyle w:val="TAH"/>
            </w:pPr>
            <w:r w:rsidRPr="00834DA8">
              <w:t>Policy Control Request Trigger</w:t>
            </w:r>
          </w:p>
        </w:tc>
        <w:tc>
          <w:tcPr>
            <w:tcW w:w="5670" w:type="dxa"/>
          </w:tcPr>
          <w:p w:rsidR="0055627C" w:rsidRPr="00834DA8" w:rsidRDefault="0055627C" w:rsidP="00CF192A">
            <w:pPr>
              <w:pStyle w:val="TAH"/>
            </w:pPr>
            <w:r w:rsidRPr="00834DA8">
              <w:t>Description</w:t>
            </w:r>
          </w:p>
        </w:tc>
        <w:tc>
          <w:tcPr>
            <w:tcW w:w="2094" w:type="dxa"/>
          </w:tcPr>
          <w:p w:rsidR="0055627C" w:rsidRPr="00834DA8" w:rsidRDefault="0055627C" w:rsidP="00CF192A">
            <w:pPr>
              <w:pStyle w:val="TAH"/>
            </w:pPr>
            <w:r w:rsidRPr="00834DA8">
              <w:t>Condition for reporting</w:t>
            </w:r>
          </w:p>
        </w:tc>
      </w:tr>
      <w:tr w:rsidR="0055627C" w:rsidRPr="00834DA8" w:rsidTr="00CF192A">
        <w:tc>
          <w:tcPr>
            <w:tcW w:w="2093" w:type="dxa"/>
          </w:tcPr>
          <w:p w:rsidR="0055627C" w:rsidRPr="00834DA8" w:rsidRDefault="0055627C" w:rsidP="00CF192A">
            <w:pPr>
              <w:pStyle w:val="TAL"/>
            </w:pPr>
            <w:r w:rsidRPr="00834DA8">
              <w:t>Location change (tracking area)</w:t>
            </w:r>
          </w:p>
        </w:tc>
        <w:tc>
          <w:tcPr>
            <w:tcW w:w="5670" w:type="dxa"/>
          </w:tcPr>
          <w:p w:rsidR="0055627C" w:rsidRPr="00834DA8" w:rsidRDefault="0055627C" w:rsidP="00CF192A">
            <w:pPr>
              <w:pStyle w:val="TAL"/>
            </w:pPr>
            <w:r w:rsidRPr="00834DA8">
              <w:t>The tracking area of the UE has changed.</w:t>
            </w:r>
          </w:p>
        </w:tc>
        <w:tc>
          <w:tcPr>
            <w:tcW w:w="2094" w:type="dxa"/>
          </w:tcPr>
          <w:p w:rsidR="0055627C" w:rsidRPr="00834DA8" w:rsidRDefault="0055627C" w:rsidP="00CF192A">
            <w:pPr>
              <w:pStyle w:val="TAL"/>
            </w:pPr>
            <w:r w:rsidRPr="00834DA8">
              <w:t>PCF (AM Policy, UE Policy)</w:t>
            </w:r>
          </w:p>
        </w:tc>
      </w:tr>
      <w:tr w:rsidR="0055627C" w:rsidRPr="00834DA8" w:rsidTr="00CF192A">
        <w:tc>
          <w:tcPr>
            <w:tcW w:w="2093" w:type="dxa"/>
          </w:tcPr>
          <w:p w:rsidR="0055627C" w:rsidRPr="00834DA8" w:rsidRDefault="0055627C" w:rsidP="00CF192A">
            <w:pPr>
              <w:pStyle w:val="TAL"/>
            </w:pPr>
            <w:r w:rsidRPr="00834DA8">
              <w:t>Change of UE presence in Presence Reporting Area</w:t>
            </w:r>
          </w:p>
        </w:tc>
        <w:tc>
          <w:tcPr>
            <w:tcW w:w="5670" w:type="dxa"/>
          </w:tcPr>
          <w:p w:rsidR="0055627C" w:rsidRPr="00834DA8" w:rsidRDefault="0055627C" w:rsidP="00CF192A">
            <w:pPr>
              <w:pStyle w:val="TAL"/>
            </w:pPr>
            <w:r w:rsidRPr="00834DA8">
              <w:t>The UE is entering/leaving a Presence Reporting Area</w:t>
            </w:r>
          </w:p>
        </w:tc>
        <w:tc>
          <w:tcPr>
            <w:tcW w:w="2094" w:type="dxa"/>
          </w:tcPr>
          <w:p w:rsidR="0055627C" w:rsidRPr="00834DA8" w:rsidRDefault="0055627C" w:rsidP="00CF192A">
            <w:pPr>
              <w:pStyle w:val="TAL"/>
            </w:pPr>
            <w:r w:rsidRPr="00834DA8">
              <w:t>PCF (AM Policy, UE Policy)</w:t>
            </w:r>
          </w:p>
        </w:tc>
      </w:tr>
      <w:tr w:rsidR="0055627C" w:rsidRPr="00834DA8" w:rsidTr="00CF192A">
        <w:tc>
          <w:tcPr>
            <w:tcW w:w="2093" w:type="dxa"/>
          </w:tcPr>
          <w:p w:rsidR="0055627C" w:rsidRPr="00834DA8" w:rsidRDefault="0055627C" w:rsidP="00CF192A">
            <w:pPr>
              <w:pStyle w:val="TAL"/>
            </w:pPr>
            <w:r w:rsidRPr="00834DA8">
              <w:t>Service Area restriction change</w:t>
            </w:r>
          </w:p>
        </w:tc>
        <w:tc>
          <w:tcPr>
            <w:tcW w:w="5670" w:type="dxa"/>
          </w:tcPr>
          <w:p w:rsidR="0055627C" w:rsidRPr="00834DA8" w:rsidRDefault="0055627C" w:rsidP="00CF192A">
            <w:pPr>
              <w:pStyle w:val="TAL"/>
            </w:pPr>
            <w:r w:rsidRPr="00834DA8">
              <w:t>The subscribed service area restriction information has changed.</w:t>
            </w:r>
          </w:p>
        </w:tc>
        <w:tc>
          <w:tcPr>
            <w:tcW w:w="2094" w:type="dxa"/>
          </w:tcPr>
          <w:p w:rsidR="0055627C" w:rsidRPr="00834DA8" w:rsidRDefault="0055627C" w:rsidP="00CF192A">
            <w:pPr>
              <w:pStyle w:val="TAL"/>
            </w:pPr>
            <w:r w:rsidRPr="00834DA8">
              <w:t>PCF (AM Policy)</w:t>
            </w:r>
          </w:p>
        </w:tc>
      </w:tr>
      <w:tr w:rsidR="0055627C" w:rsidRPr="00834DA8" w:rsidTr="00CF192A">
        <w:tc>
          <w:tcPr>
            <w:tcW w:w="2093" w:type="dxa"/>
          </w:tcPr>
          <w:p w:rsidR="0055627C" w:rsidRPr="00834DA8" w:rsidRDefault="0055627C" w:rsidP="00CF192A">
            <w:pPr>
              <w:pStyle w:val="TAL"/>
            </w:pPr>
            <w:r w:rsidRPr="00834DA8">
              <w:t>RFSP index change</w:t>
            </w:r>
          </w:p>
        </w:tc>
        <w:tc>
          <w:tcPr>
            <w:tcW w:w="5670" w:type="dxa"/>
          </w:tcPr>
          <w:p w:rsidR="0055627C" w:rsidRPr="00834DA8" w:rsidRDefault="0055627C" w:rsidP="00CF192A">
            <w:pPr>
              <w:pStyle w:val="TAL"/>
            </w:pPr>
            <w:r w:rsidRPr="00834DA8">
              <w:t>The subscribed RFSP index has changed</w:t>
            </w:r>
          </w:p>
        </w:tc>
        <w:tc>
          <w:tcPr>
            <w:tcW w:w="2094" w:type="dxa"/>
          </w:tcPr>
          <w:p w:rsidR="0055627C" w:rsidRPr="00834DA8" w:rsidRDefault="0055627C" w:rsidP="00CF192A">
            <w:pPr>
              <w:pStyle w:val="TAL"/>
            </w:pPr>
            <w:r w:rsidRPr="00834DA8">
              <w:t>PCF (AM Policy)</w:t>
            </w:r>
          </w:p>
        </w:tc>
      </w:tr>
      <w:tr w:rsidR="0055627C" w:rsidRPr="00834DA8" w:rsidTr="00CF192A">
        <w:tc>
          <w:tcPr>
            <w:tcW w:w="2092" w:type="dxa"/>
          </w:tcPr>
          <w:p w:rsidR="0055627C" w:rsidRPr="00834DA8" w:rsidRDefault="0055627C" w:rsidP="00CF192A">
            <w:pPr>
              <w:pStyle w:val="TAL"/>
            </w:pPr>
            <w:r w:rsidRPr="00834DA8">
              <w:t>Change of the Allowed NSSAI</w:t>
            </w:r>
          </w:p>
        </w:tc>
        <w:tc>
          <w:tcPr>
            <w:tcW w:w="5669" w:type="dxa"/>
          </w:tcPr>
          <w:p w:rsidR="0055627C" w:rsidRPr="00834DA8" w:rsidRDefault="0055627C" w:rsidP="00CF192A">
            <w:pPr>
              <w:pStyle w:val="TAL"/>
            </w:pPr>
            <w:r w:rsidRPr="00834DA8">
              <w:rPr>
                <w:rFonts w:eastAsia="宋体" w:hint="eastAsia"/>
              </w:rPr>
              <w:t>The Allowed NSSAI has changed</w:t>
            </w:r>
          </w:p>
        </w:tc>
        <w:tc>
          <w:tcPr>
            <w:tcW w:w="2094" w:type="dxa"/>
          </w:tcPr>
          <w:p w:rsidR="0055627C" w:rsidRPr="00834DA8" w:rsidRDefault="0055627C" w:rsidP="00CF192A">
            <w:pPr>
              <w:pStyle w:val="TAL"/>
            </w:pPr>
            <w:r w:rsidRPr="00834DA8">
              <w:t>PCF (AM Policy)</w:t>
            </w:r>
          </w:p>
        </w:tc>
      </w:tr>
      <w:tr w:rsidR="0055627C" w:rsidRPr="00834DA8" w:rsidTr="00CF192A">
        <w:tc>
          <w:tcPr>
            <w:tcW w:w="2092" w:type="dxa"/>
          </w:tcPr>
          <w:p w:rsidR="0055627C" w:rsidRPr="00834DA8" w:rsidRDefault="0055627C" w:rsidP="00CF192A">
            <w:pPr>
              <w:pStyle w:val="TAL"/>
            </w:pPr>
            <w:r w:rsidRPr="00834DA8">
              <w:t>UE-AMBR change</w:t>
            </w:r>
          </w:p>
        </w:tc>
        <w:tc>
          <w:tcPr>
            <w:tcW w:w="5669" w:type="dxa"/>
          </w:tcPr>
          <w:p w:rsidR="0055627C" w:rsidRPr="00834DA8" w:rsidRDefault="0055627C" w:rsidP="00CF192A">
            <w:pPr>
              <w:pStyle w:val="TAL"/>
              <w:rPr>
                <w:rFonts w:eastAsia="宋体"/>
              </w:rPr>
            </w:pPr>
            <w:r w:rsidRPr="00834DA8">
              <w:rPr>
                <w:rFonts w:eastAsia="宋体"/>
              </w:rPr>
              <w:t>The subscribed UE-AMBR has changed</w:t>
            </w:r>
          </w:p>
        </w:tc>
        <w:tc>
          <w:tcPr>
            <w:tcW w:w="2094" w:type="dxa"/>
          </w:tcPr>
          <w:p w:rsidR="0055627C" w:rsidRPr="00834DA8" w:rsidRDefault="0055627C" w:rsidP="00CF192A">
            <w:pPr>
              <w:pStyle w:val="TAL"/>
            </w:pPr>
            <w:r w:rsidRPr="00834DA8">
              <w:t>PCF (AM Policy)</w:t>
            </w:r>
          </w:p>
        </w:tc>
      </w:tr>
      <w:tr w:rsidR="0055627C" w:rsidRPr="00834DA8" w:rsidTr="00CF192A">
        <w:tc>
          <w:tcPr>
            <w:tcW w:w="2092" w:type="dxa"/>
          </w:tcPr>
          <w:p w:rsidR="0055627C" w:rsidRPr="00834DA8" w:rsidRDefault="0055627C" w:rsidP="00CF192A">
            <w:pPr>
              <w:pStyle w:val="TAL"/>
            </w:pPr>
            <w:r w:rsidRPr="00834DA8">
              <w:t>PLMN change</w:t>
            </w:r>
          </w:p>
        </w:tc>
        <w:tc>
          <w:tcPr>
            <w:tcW w:w="5669" w:type="dxa"/>
          </w:tcPr>
          <w:p w:rsidR="0055627C" w:rsidRPr="00834DA8" w:rsidRDefault="0055627C" w:rsidP="00CF192A">
            <w:pPr>
              <w:pStyle w:val="TAL"/>
              <w:rPr>
                <w:rFonts w:eastAsia="宋体"/>
              </w:rPr>
            </w:pPr>
            <w:r w:rsidRPr="00834DA8">
              <w:rPr>
                <w:rFonts w:eastAsia="宋体"/>
              </w:rPr>
              <w:t>The UE has moved to another operators' domain.</w:t>
            </w:r>
          </w:p>
        </w:tc>
        <w:tc>
          <w:tcPr>
            <w:tcW w:w="2094" w:type="dxa"/>
          </w:tcPr>
          <w:p w:rsidR="0055627C" w:rsidRPr="00834DA8" w:rsidRDefault="0055627C" w:rsidP="00CF192A">
            <w:pPr>
              <w:pStyle w:val="TAL"/>
            </w:pPr>
            <w:r w:rsidRPr="00834DA8">
              <w:t>PCF (UE Policy)</w:t>
            </w:r>
          </w:p>
        </w:tc>
      </w:tr>
      <w:tr w:rsidR="0055627C" w:rsidRPr="00834DA8" w:rsidTr="00CF192A">
        <w:tc>
          <w:tcPr>
            <w:tcW w:w="2092" w:type="dxa"/>
          </w:tcPr>
          <w:p w:rsidR="0055627C" w:rsidRPr="00834DA8" w:rsidRDefault="0055627C" w:rsidP="00CF192A">
            <w:pPr>
              <w:pStyle w:val="TAL"/>
            </w:pPr>
            <w:r w:rsidRPr="00834DA8">
              <w:t>SMF selection management</w:t>
            </w:r>
          </w:p>
        </w:tc>
        <w:tc>
          <w:tcPr>
            <w:tcW w:w="5669" w:type="dxa"/>
          </w:tcPr>
          <w:p w:rsidR="0055627C" w:rsidRPr="00834DA8" w:rsidRDefault="0055627C" w:rsidP="00CF192A">
            <w:pPr>
              <w:pStyle w:val="TAL"/>
              <w:rPr>
                <w:rFonts w:eastAsia="宋体"/>
              </w:rPr>
            </w:pPr>
            <w:r w:rsidRPr="00834DA8">
              <w:rPr>
                <w:rFonts w:eastAsia="宋体"/>
              </w:rPr>
              <w:t>UE request for an unsupported DNN or UE request for a DNN within the list of DNN candidates for replacement per S-NSSAI</w:t>
            </w:r>
          </w:p>
        </w:tc>
        <w:tc>
          <w:tcPr>
            <w:tcW w:w="2094" w:type="dxa"/>
          </w:tcPr>
          <w:p w:rsidR="0055627C" w:rsidRPr="00834DA8" w:rsidRDefault="0055627C" w:rsidP="00CF192A">
            <w:pPr>
              <w:pStyle w:val="TAL"/>
            </w:pPr>
            <w:r w:rsidRPr="00834DA8">
              <w:t>PCF (AM Policy)</w:t>
            </w:r>
          </w:p>
        </w:tc>
      </w:tr>
      <w:tr w:rsidR="0055627C" w:rsidRPr="00834DA8" w:rsidTr="00CF192A">
        <w:tc>
          <w:tcPr>
            <w:tcW w:w="2092" w:type="dxa"/>
          </w:tcPr>
          <w:p w:rsidR="0055627C" w:rsidRPr="00834DA8" w:rsidRDefault="0055627C" w:rsidP="00CF192A">
            <w:pPr>
              <w:pStyle w:val="TAL"/>
            </w:pPr>
            <w:r>
              <w:t>Connectivity state changes</w:t>
            </w:r>
          </w:p>
        </w:tc>
        <w:tc>
          <w:tcPr>
            <w:tcW w:w="5669" w:type="dxa"/>
          </w:tcPr>
          <w:p w:rsidR="0055627C" w:rsidRPr="00834DA8" w:rsidRDefault="0055627C" w:rsidP="00CF192A">
            <w:pPr>
              <w:pStyle w:val="TAL"/>
              <w:rPr>
                <w:rFonts w:eastAsia="宋体"/>
              </w:rPr>
            </w:pPr>
            <w:r>
              <w:rPr>
                <w:rFonts w:eastAsia="宋体"/>
              </w:rPr>
              <w:t>The connectivity state of UE is changed</w:t>
            </w:r>
          </w:p>
        </w:tc>
        <w:tc>
          <w:tcPr>
            <w:tcW w:w="2094" w:type="dxa"/>
          </w:tcPr>
          <w:p w:rsidR="0055627C" w:rsidRPr="00834DA8" w:rsidRDefault="0055627C" w:rsidP="00CF192A">
            <w:pPr>
              <w:pStyle w:val="TAL"/>
            </w:pPr>
            <w:r>
              <w:t>PCF (UE Policy)</w:t>
            </w:r>
          </w:p>
        </w:tc>
      </w:tr>
    </w:tbl>
    <w:p w:rsidR="0055627C" w:rsidRDefault="0055627C" w:rsidP="0055627C">
      <w:pPr>
        <w:pStyle w:val="FP"/>
      </w:pPr>
    </w:p>
    <w:p w:rsidR="0055627C" w:rsidRDefault="0055627C" w:rsidP="0055627C">
      <w:pPr>
        <w:pStyle w:val="NO"/>
      </w:pPr>
      <w:r>
        <w:t>NOTE:</w:t>
      </w:r>
      <w:r>
        <w:tab/>
        <w:t>In the following description of the Policy Control Request Triggers relevant for AMF and 3GPP access type, the term trigger is used instead of Policy Control Request Trigger where appropriate.</w:t>
      </w:r>
    </w:p>
    <w:p w:rsidR="0055627C" w:rsidRDefault="0055627C" w:rsidP="0055627C">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rsidR="0055627C" w:rsidRDefault="0055627C" w:rsidP="0055627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rsidR="0055627C" w:rsidRDefault="0055627C" w:rsidP="0055627C">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rsidR="0055627C" w:rsidRPr="00F96702" w:rsidRDefault="0055627C" w:rsidP="0055627C">
      <w:pPr>
        <w:rPr>
          <w:rFonts w:eastAsia="等线"/>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宋体"/>
        </w:rPr>
        <w:t>.</w:t>
      </w:r>
    </w:p>
    <w:p w:rsidR="0055627C" w:rsidRDefault="0055627C" w:rsidP="0055627C">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55627C" w:rsidRDefault="0055627C" w:rsidP="0055627C">
      <w:pPr>
        <w:rPr>
          <w:lang w:eastAsia="zh-CN"/>
        </w:rPr>
      </w:pPr>
      <w:r>
        <w:rPr>
          <w:lang w:eastAsia="zh-CN"/>
        </w:rPr>
        <w:t>If the PLMN change trigger is armed, the AMF shall report it to the PCF to trigger the update of V2X service authorization parameters to the UE as defined in clause 6.2.2 of TS 23.287 [28]</w:t>
      </w:r>
      <w:ins w:id="9" w:author="mi2" w:date="2021-02-18T18:36:00Z">
        <w:r w:rsidR="00390C0E">
          <w:rPr>
            <w:lang w:eastAsia="zh-CN"/>
          </w:rPr>
          <w:t xml:space="preserve"> and to </w:t>
        </w:r>
      </w:ins>
      <w:ins w:id="10" w:author="mi2" w:date="2021-02-18T18:37:00Z">
        <w:r w:rsidR="00390C0E">
          <w:rPr>
            <w:lang w:eastAsia="zh-CN"/>
          </w:rPr>
          <w:t xml:space="preserve">trigger the update of </w:t>
        </w:r>
        <w:proofErr w:type="spellStart"/>
        <w:r w:rsidR="00390C0E">
          <w:rPr>
            <w:lang w:eastAsia="zh-CN"/>
          </w:rPr>
          <w:t>ProSe</w:t>
        </w:r>
        <w:proofErr w:type="spellEnd"/>
        <w:r w:rsidR="00390C0E">
          <w:rPr>
            <w:lang w:eastAsia="zh-CN"/>
          </w:rPr>
          <w:t xml:space="preserve"> </w:t>
        </w:r>
        <w:proofErr w:type="gramStart"/>
        <w:r w:rsidR="00390C0E">
          <w:rPr>
            <w:lang w:eastAsia="zh-CN"/>
          </w:rPr>
          <w:t>based  service</w:t>
        </w:r>
        <w:proofErr w:type="gramEnd"/>
        <w:r w:rsidR="00390C0E">
          <w:rPr>
            <w:lang w:eastAsia="zh-CN"/>
          </w:rPr>
          <w:t xml:space="preserve"> authorization parameters to the UE as defined in clause 6.2.2 of TS 23.304 [xx]</w:t>
        </w:r>
      </w:ins>
      <w:r>
        <w:rPr>
          <w:lang w:eastAsia="zh-CN"/>
        </w:rPr>
        <w:t>. The reporting includes the event with the serving PLMN ID.</w:t>
      </w:r>
    </w:p>
    <w:p w:rsidR="0055627C" w:rsidRDefault="0055627C" w:rsidP="0055627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55627C" w:rsidRDefault="0055627C" w:rsidP="0055627C">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616350" w:rsidRPr="00A450ED" w:rsidRDefault="0055627C" w:rsidP="006042E4">
      <w:pPr>
        <w:rPr>
          <w:lang w:eastAsia="zh-CN"/>
        </w:rPr>
      </w:pPr>
      <w:r>
        <w:rPr>
          <w:lang w:eastAsia="zh-CN"/>
        </w:rPr>
        <w:t>If the Connectivity state changes trigger is set, then the AMF shall notify the PCF when the UE connectivity state is changed e.g. from IDLE to CONNECTED. The AMF then reset the trigger.</w:t>
      </w:r>
      <w:bookmarkStart w:id="11" w:name="_Toc27894890"/>
      <w:bookmarkStart w:id="12" w:name="_Toc36191968"/>
    </w:p>
    <w:bookmarkEnd w:id="6"/>
    <w:bookmarkEnd w:id="7"/>
    <w:bookmarkEnd w:id="8"/>
    <w:bookmarkEnd w:id="11"/>
    <w:bookmarkEnd w:id="12"/>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A55" w:rsidRDefault="001B2A55">
      <w:r>
        <w:separator/>
      </w:r>
    </w:p>
  </w:endnote>
  <w:endnote w:type="continuationSeparator" w:id="0">
    <w:p w:rsidR="001B2A55" w:rsidRDefault="001B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A55" w:rsidRDefault="001B2A55">
      <w:r>
        <w:separator/>
      </w:r>
    </w:p>
  </w:footnote>
  <w:footnote w:type="continuationSeparator" w:id="0">
    <w:p w:rsidR="001B2A55" w:rsidRDefault="001B2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19" w:rsidRDefault="002A1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19" w:rsidRDefault="002A1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D19" w:rsidRDefault="002A1D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501A6"/>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2A55"/>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A1D19"/>
    <w:rsid w:val="002B1008"/>
    <w:rsid w:val="002B5741"/>
    <w:rsid w:val="002B7F40"/>
    <w:rsid w:val="002E2B72"/>
    <w:rsid w:val="002E63E5"/>
    <w:rsid w:val="002F4037"/>
    <w:rsid w:val="00305409"/>
    <w:rsid w:val="00306F7E"/>
    <w:rsid w:val="00312B31"/>
    <w:rsid w:val="00327201"/>
    <w:rsid w:val="0033493B"/>
    <w:rsid w:val="00341C75"/>
    <w:rsid w:val="0034456B"/>
    <w:rsid w:val="00351F87"/>
    <w:rsid w:val="003609EF"/>
    <w:rsid w:val="0036231A"/>
    <w:rsid w:val="0036359F"/>
    <w:rsid w:val="0037043B"/>
    <w:rsid w:val="00374DD4"/>
    <w:rsid w:val="00387BC8"/>
    <w:rsid w:val="00390C0E"/>
    <w:rsid w:val="003943E7"/>
    <w:rsid w:val="003A5CC8"/>
    <w:rsid w:val="003B17BD"/>
    <w:rsid w:val="003E1A36"/>
    <w:rsid w:val="003F3FA3"/>
    <w:rsid w:val="0040572B"/>
    <w:rsid w:val="00406A4A"/>
    <w:rsid w:val="00410371"/>
    <w:rsid w:val="00422B8D"/>
    <w:rsid w:val="00423AE5"/>
    <w:rsid w:val="004242F1"/>
    <w:rsid w:val="00424704"/>
    <w:rsid w:val="00455E19"/>
    <w:rsid w:val="00483010"/>
    <w:rsid w:val="004941AE"/>
    <w:rsid w:val="004B75B7"/>
    <w:rsid w:val="004C6FB8"/>
    <w:rsid w:val="004D2D30"/>
    <w:rsid w:val="004E68DE"/>
    <w:rsid w:val="004F3F94"/>
    <w:rsid w:val="00514241"/>
    <w:rsid w:val="0051580D"/>
    <w:rsid w:val="00522A4A"/>
    <w:rsid w:val="00531564"/>
    <w:rsid w:val="00533C08"/>
    <w:rsid w:val="00547111"/>
    <w:rsid w:val="0055310F"/>
    <w:rsid w:val="0055627C"/>
    <w:rsid w:val="00592D74"/>
    <w:rsid w:val="0059434F"/>
    <w:rsid w:val="00594B24"/>
    <w:rsid w:val="005A1B7F"/>
    <w:rsid w:val="005A4C52"/>
    <w:rsid w:val="005A7FE0"/>
    <w:rsid w:val="005B65AB"/>
    <w:rsid w:val="005C243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3DCB"/>
    <w:rsid w:val="0092618C"/>
    <w:rsid w:val="009327FE"/>
    <w:rsid w:val="00937D17"/>
    <w:rsid w:val="00941E30"/>
    <w:rsid w:val="00961D15"/>
    <w:rsid w:val="009777D9"/>
    <w:rsid w:val="00991B88"/>
    <w:rsid w:val="00995F66"/>
    <w:rsid w:val="009A5753"/>
    <w:rsid w:val="009A579D"/>
    <w:rsid w:val="009A778F"/>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671C"/>
    <w:rsid w:val="00A83FCD"/>
    <w:rsid w:val="00A84539"/>
    <w:rsid w:val="00A87125"/>
    <w:rsid w:val="00A915A3"/>
    <w:rsid w:val="00AA2CBC"/>
    <w:rsid w:val="00AB6782"/>
    <w:rsid w:val="00AC271C"/>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F4832"/>
    <w:rsid w:val="00C246F5"/>
    <w:rsid w:val="00C34B91"/>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B5DC3"/>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73AF"/>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12315-8D6B-4FD9-9EEC-2E8F1409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1237</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22</cp:revision>
  <cp:lastPrinted>1900-12-31T16:00:00Z</cp:lastPrinted>
  <dcterms:created xsi:type="dcterms:W3CDTF">2021-02-17T16:43:00Z</dcterms:created>
  <dcterms:modified xsi:type="dcterms:W3CDTF">2021-02-18T17:47:00Z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